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Default="0034779B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8F5070"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C10F98">
        <w:rPr>
          <w:rFonts w:ascii="Times New Roman" w:hAnsi="Times New Roman"/>
          <w:i w:val="0"/>
          <w:sz w:val="24"/>
          <w:szCs w:val="24"/>
        </w:rPr>
        <w:t>12</w:t>
      </w:r>
      <w:r w:rsidR="00A37BD9">
        <w:rPr>
          <w:rFonts w:ascii="Times New Roman" w:hAnsi="Times New Roman"/>
          <w:i w:val="0"/>
          <w:sz w:val="24"/>
          <w:szCs w:val="24"/>
        </w:rPr>
        <w:t>6</w:t>
      </w:r>
      <w:r w:rsidR="008F5070" w:rsidRPr="008F5070">
        <w:rPr>
          <w:rFonts w:ascii="Times New Roman" w:hAnsi="Times New Roman"/>
          <w:i w:val="0"/>
          <w:sz w:val="24"/>
          <w:szCs w:val="24"/>
        </w:rPr>
        <w:t>/2015</w:t>
      </w:r>
    </w:p>
    <w:p w:rsidR="00A37BD9" w:rsidRPr="00A37BD9" w:rsidRDefault="00A37BD9" w:rsidP="00A37BD9"/>
    <w:p w:rsidR="00A37BD9" w:rsidRPr="0049338B" w:rsidRDefault="00A37BD9" w:rsidP="00A37BD9">
      <w:pPr>
        <w:spacing w:before="120" w:after="120"/>
        <w:ind w:left="4253"/>
        <w:jc w:val="both"/>
        <w:rPr>
          <w:sz w:val="22"/>
          <w:szCs w:val="22"/>
        </w:rPr>
      </w:pPr>
      <w:r w:rsidRPr="0049338B">
        <w:rPr>
          <w:sz w:val="22"/>
          <w:szCs w:val="22"/>
        </w:rPr>
        <w:t xml:space="preserve">Disciplina a concessão de desconto no valor da anuidade dos profissionais domiciliados na jurisdição do </w:t>
      </w:r>
      <w:proofErr w:type="gramStart"/>
      <w:r w:rsidRPr="0049338B">
        <w:rPr>
          <w:sz w:val="22"/>
          <w:szCs w:val="22"/>
        </w:rPr>
        <w:t>Crea</w:t>
      </w:r>
      <w:proofErr w:type="gramEnd"/>
      <w:r w:rsidRPr="0049338B">
        <w:rPr>
          <w:sz w:val="22"/>
          <w:szCs w:val="22"/>
        </w:rPr>
        <w:t>-DF, exercício 201</w:t>
      </w:r>
      <w:r>
        <w:rPr>
          <w:sz w:val="22"/>
          <w:szCs w:val="22"/>
        </w:rPr>
        <w:t>6</w:t>
      </w:r>
      <w:r w:rsidRPr="0049338B">
        <w:rPr>
          <w:sz w:val="22"/>
          <w:szCs w:val="22"/>
        </w:rPr>
        <w:t>, e dá outras providências.</w:t>
      </w:r>
    </w:p>
    <w:p w:rsidR="00A37BD9" w:rsidRPr="0049338B" w:rsidRDefault="00A37BD9" w:rsidP="00A37BD9">
      <w:pPr>
        <w:spacing w:after="80" w:line="300" w:lineRule="atLeast"/>
        <w:ind w:firstLine="1418"/>
        <w:jc w:val="both"/>
        <w:rPr>
          <w:sz w:val="22"/>
          <w:szCs w:val="22"/>
        </w:rPr>
      </w:pPr>
      <w:r w:rsidRPr="0049338B">
        <w:rPr>
          <w:sz w:val="22"/>
          <w:szCs w:val="22"/>
        </w:rPr>
        <w:t xml:space="preserve">O Presidente do Conselho Regional de Engenharia e Agronomia do Distrito Federal – </w:t>
      </w:r>
      <w:proofErr w:type="gramStart"/>
      <w:r w:rsidRPr="0049338B">
        <w:rPr>
          <w:sz w:val="22"/>
          <w:szCs w:val="22"/>
        </w:rPr>
        <w:t>Crea</w:t>
      </w:r>
      <w:proofErr w:type="gramEnd"/>
      <w:r w:rsidRPr="0049338B">
        <w:rPr>
          <w:sz w:val="22"/>
          <w:szCs w:val="22"/>
        </w:rPr>
        <w:t>-DF, no uso das atribuições que lhe confere o art. 85 do Regimento do Regional, e</w:t>
      </w:r>
    </w:p>
    <w:p w:rsidR="00A37BD9" w:rsidRPr="0049338B" w:rsidRDefault="00A37BD9" w:rsidP="00A37BD9">
      <w:pPr>
        <w:spacing w:after="60"/>
        <w:ind w:firstLine="1418"/>
        <w:jc w:val="both"/>
        <w:rPr>
          <w:sz w:val="22"/>
          <w:szCs w:val="22"/>
        </w:rPr>
      </w:pPr>
      <w:r w:rsidRPr="0049338B">
        <w:rPr>
          <w:sz w:val="22"/>
          <w:szCs w:val="22"/>
        </w:rPr>
        <w:t xml:space="preserve">Considerando o disposto na Resolução nº 479, de 29 de agosto de 2003, que dispõe sobre o parcelamento de dívidas de pessoas físicas e jurídicas com os </w:t>
      </w:r>
      <w:proofErr w:type="spellStart"/>
      <w:r w:rsidRPr="0049338B">
        <w:rPr>
          <w:sz w:val="22"/>
          <w:szCs w:val="22"/>
        </w:rPr>
        <w:t>Creas</w:t>
      </w:r>
      <w:proofErr w:type="spellEnd"/>
      <w:r w:rsidRPr="0049338B">
        <w:rPr>
          <w:sz w:val="22"/>
          <w:szCs w:val="22"/>
        </w:rPr>
        <w:t>;</w:t>
      </w:r>
    </w:p>
    <w:p w:rsidR="00A37BD9" w:rsidRPr="0049338B" w:rsidRDefault="00A37BD9" w:rsidP="00A37BD9">
      <w:pPr>
        <w:spacing w:after="60"/>
        <w:ind w:firstLine="1418"/>
        <w:jc w:val="both"/>
        <w:rPr>
          <w:sz w:val="22"/>
          <w:szCs w:val="22"/>
        </w:rPr>
      </w:pPr>
      <w:r w:rsidRPr="0049338B">
        <w:rPr>
          <w:sz w:val="22"/>
          <w:szCs w:val="22"/>
        </w:rPr>
        <w:t>Considerando o</w:t>
      </w:r>
      <w:r w:rsidR="0034779B">
        <w:rPr>
          <w:sz w:val="22"/>
          <w:szCs w:val="22"/>
        </w:rPr>
        <w:t>s termos d</w:t>
      </w:r>
      <w:r w:rsidRPr="0049338B">
        <w:rPr>
          <w:sz w:val="22"/>
          <w:szCs w:val="22"/>
        </w:rPr>
        <w:t xml:space="preserve">a Resolução nº </w:t>
      </w:r>
      <w:r w:rsidR="0034779B">
        <w:rPr>
          <w:sz w:val="22"/>
          <w:szCs w:val="22"/>
        </w:rPr>
        <w:t>1.066,</w:t>
      </w:r>
      <w:r w:rsidRPr="0049338B">
        <w:rPr>
          <w:sz w:val="22"/>
          <w:szCs w:val="22"/>
        </w:rPr>
        <w:t xml:space="preserve"> de 2</w:t>
      </w:r>
      <w:r w:rsidR="0034779B">
        <w:rPr>
          <w:sz w:val="22"/>
          <w:szCs w:val="22"/>
        </w:rPr>
        <w:t>5</w:t>
      </w:r>
      <w:r w:rsidRPr="0049338B">
        <w:rPr>
          <w:sz w:val="22"/>
          <w:szCs w:val="22"/>
        </w:rPr>
        <w:t xml:space="preserve"> de </w:t>
      </w:r>
      <w:r w:rsidR="0034779B">
        <w:rPr>
          <w:sz w:val="22"/>
          <w:szCs w:val="22"/>
        </w:rPr>
        <w:t>setem</w:t>
      </w:r>
      <w:r w:rsidRPr="0049338B">
        <w:rPr>
          <w:sz w:val="22"/>
          <w:szCs w:val="22"/>
        </w:rPr>
        <w:t>bro de 201</w:t>
      </w:r>
      <w:r w:rsidR="0034779B">
        <w:rPr>
          <w:sz w:val="22"/>
          <w:szCs w:val="22"/>
        </w:rPr>
        <w:t>5</w:t>
      </w:r>
      <w:proofErr w:type="gramStart"/>
      <w:r w:rsidR="0034779B">
        <w:rPr>
          <w:sz w:val="22"/>
          <w:szCs w:val="22"/>
        </w:rPr>
        <w:t xml:space="preserve">  </w:t>
      </w:r>
      <w:proofErr w:type="gramEnd"/>
      <w:r w:rsidR="0034779B">
        <w:rPr>
          <w:sz w:val="22"/>
          <w:szCs w:val="22"/>
        </w:rPr>
        <w:t>a Decisão Plenária nº 2041/2015</w:t>
      </w:r>
      <w:r w:rsidRPr="0049338B">
        <w:rPr>
          <w:sz w:val="22"/>
          <w:szCs w:val="22"/>
        </w:rPr>
        <w:t xml:space="preserve">, </w:t>
      </w:r>
      <w:r w:rsidR="0034779B">
        <w:rPr>
          <w:sz w:val="22"/>
          <w:szCs w:val="22"/>
        </w:rPr>
        <w:t xml:space="preserve">ambas do </w:t>
      </w:r>
      <w:proofErr w:type="spellStart"/>
      <w:r w:rsidR="0034779B">
        <w:rPr>
          <w:sz w:val="22"/>
          <w:szCs w:val="22"/>
        </w:rPr>
        <w:t>Confea</w:t>
      </w:r>
      <w:proofErr w:type="spellEnd"/>
      <w:r w:rsidR="0034779B">
        <w:rPr>
          <w:sz w:val="22"/>
          <w:szCs w:val="22"/>
        </w:rPr>
        <w:t>, que fixa os critérios e</w:t>
      </w:r>
      <w:r w:rsidRPr="0049338B">
        <w:rPr>
          <w:sz w:val="22"/>
          <w:szCs w:val="22"/>
        </w:rPr>
        <w:t xml:space="preserve"> valores das anuidades de pessoas físicas a serem pagas aos </w:t>
      </w:r>
      <w:proofErr w:type="spellStart"/>
      <w:r w:rsidRPr="0049338B">
        <w:rPr>
          <w:sz w:val="22"/>
          <w:szCs w:val="22"/>
        </w:rPr>
        <w:t>Creas</w:t>
      </w:r>
      <w:proofErr w:type="spellEnd"/>
      <w:r w:rsidRPr="0049338B">
        <w:rPr>
          <w:sz w:val="22"/>
          <w:szCs w:val="22"/>
        </w:rPr>
        <w:t>, e dá outras providências;</w:t>
      </w:r>
    </w:p>
    <w:p w:rsidR="00A37BD9" w:rsidRPr="0049338B" w:rsidRDefault="00A37BD9" w:rsidP="00A37BD9">
      <w:pPr>
        <w:spacing w:after="60"/>
        <w:ind w:firstLine="1418"/>
        <w:jc w:val="both"/>
        <w:rPr>
          <w:sz w:val="22"/>
          <w:szCs w:val="22"/>
        </w:rPr>
      </w:pPr>
      <w:r w:rsidRPr="0049338B">
        <w:rPr>
          <w:sz w:val="22"/>
          <w:szCs w:val="22"/>
        </w:rPr>
        <w:t xml:space="preserve">Considerando que o art. 7º da Resolução nº </w:t>
      </w:r>
      <w:r w:rsidR="0034779B">
        <w:rPr>
          <w:sz w:val="22"/>
          <w:szCs w:val="22"/>
        </w:rPr>
        <w:t>1.066/2015</w:t>
      </w:r>
      <w:r w:rsidRPr="0049338B">
        <w:rPr>
          <w:sz w:val="22"/>
          <w:szCs w:val="22"/>
        </w:rPr>
        <w:t xml:space="preserve">, prevê que o </w:t>
      </w:r>
      <w:proofErr w:type="spellStart"/>
      <w:proofErr w:type="gramStart"/>
      <w:r w:rsidRPr="0049338B">
        <w:rPr>
          <w:sz w:val="22"/>
          <w:szCs w:val="22"/>
        </w:rPr>
        <w:t>Crea</w:t>
      </w:r>
      <w:proofErr w:type="spellEnd"/>
      <w:proofErr w:type="gramEnd"/>
      <w:r w:rsidRPr="0049338B">
        <w:rPr>
          <w:sz w:val="22"/>
          <w:szCs w:val="22"/>
        </w:rPr>
        <w:t xml:space="preserve"> poderá conceder descontos de até 90% (noventa por cento) no valor da anuidade ao profissional nos casos especificados nos incisos I a V;</w:t>
      </w:r>
    </w:p>
    <w:p w:rsidR="00A37BD9" w:rsidRPr="0049338B" w:rsidRDefault="00A37BD9" w:rsidP="00A37BD9">
      <w:pPr>
        <w:spacing w:before="60" w:after="60"/>
        <w:ind w:firstLine="1418"/>
        <w:jc w:val="both"/>
        <w:rPr>
          <w:sz w:val="22"/>
          <w:szCs w:val="22"/>
        </w:rPr>
      </w:pPr>
      <w:r w:rsidRPr="0049338B">
        <w:rPr>
          <w:sz w:val="22"/>
          <w:szCs w:val="22"/>
        </w:rPr>
        <w:t xml:space="preserve">Considerando a necessidade de disciplinar os percentuais para a concessão de desconto no valor da anuidade dos profissionais, na jurisdição do </w:t>
      </w:r>
      <w:proofErr w:type="gramStart"/>
      <w:r w:rsidRPr="0049338B">
        <w:rPr>
          <w:sz w:val="22"/>
          <w:szCs w:val="22"/>
        </w:rPr>
        <w:t>Crea</w:t>
      </w:r>
      <w:proofErr w:type="gramEnd"/>
      <w:r w:rsidRPr="0049338B">
        <w:rPr>
          <w:sz w:val="22"/>
          <w:szCs w:val="22"/>
        </w:rPr>
        <w:t>-DF, durante o exercício de 201</w:t>
      </w:r>
      <w:r w:rsidR="0034779B">
        <w:rPr>
          <w:sz w:val="22"/>
          <w:szCs w:val="22"/>
        </w:rPr>
        <w:t>6</w:t>
      </w:r>
      <w:r w:rsidRPr="0049338B">
        <w:rPr>
          <w:sz w:val="22"/>
          <w:szCs w:val="22"/>
        </w:rPr>
        <w:t>;</w:t>
      </w:r>
    </w:p>
    <w:p w:rsidR="00A37BD9" w:rsidRPr="0049338B" w:rsidRDefault="00A37BD9" w:rsidP="00A37BD9">
      <w:pPr>
        <w:spacing w:before="120" w:after="120"/>
        <w:ind w:firstLine="1418"/>
        <w:jc w:val="both"/>
        <w:rPr>
          <w:b/>
          <w:sz w:val="22"/>
          <w:szCs w:val="22"/>
        </w:rPr>
      </w:pPr>
      <w:r w:rsidRPr="0049338B">
        <w:rPr>
          <w:b/>
          <w:sz w:val="22"/>
          <w:szCs w:val="22"/>
        </w:rPr>
        <w:t>RESOLVE:</w:t>
      </w:r>
    </w:p>
    <w:p w:rsidR="00A37BD9" w:rsidRPr="0049338B" w:rsidRDefault="00A37BD9" w:rsidP="00A37BD9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49338B">
        <w:rPr>
          <w:sz w:val="22"/>
          <w:szCs w:val="22"/>
        </w:rPr>
        <w:t xml:space="preserve">Art. 1º Aprovar os seguintes percentuais de desconto no valor da anuidade dos profissionais, </w:t>
      </w:r>
      <w:r w:rsidR="0034779B">
        <w:rPr>
          <w:sz w:val="22"/>
          <w:szCs w:val="22"/>
        </w:rPr>
        <w:t xml:space="preserve">observando os critérios abaixo, conforme o art. 7º da Resolução nº 1.066, de 2015, do </w:t>
      </w:r>
      <w:proofErr w:type="spellStart"/>
      <w:r w:rsidR="0034779B">
        <w:rPr>
          <w:sz w:val="22"/>
          <w:szCs w:val="22"/>
        </w:rPr>
        <w:t>Con</w:t>
      </w:r>
      <w:r w:rsidRPr="0049338B">
        <w:rPr>
          <w:sz w:val="22"/>
          <w:szCs w:val="22"/>
        </w:rPr>
        <w:t>fea</w:t>
      </w:r>
      <w:proofErr w:type="spellEnd"/>
      <w:r w:rsidRPr="0049338B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5"/>
        <w:gridCol w:w="1397"/>
      </w:tblGrid>
      <w:tr w:rsidR="00A37BD9" w:rsidRPr="0049338B" w:rsidTr="00D72C81">
        <w:trPr>
          <w:trHeight w:val="255"/>
        </w:trPr>
        <w:tc>
          <w:tcPr>
            <w:tcW w:w="8065" w:type="dxa"/>
          </w:tcPr>
          <w:p w:rsidR="00A37BD9" w:rsidRPr="0049338B" w:rsidRDefault="00A37BD9" w:rsidP="00D72C81">
            <w:pPr>
              <w:pStyle w:val="Recuodecorpodetexto2"/>
              <w:ind w:left="0"/>
              <w:jc w:val="center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>Situação</w:t>
            </w:r>
          </w:p>
        </w:tc>
        <w:tc>
          <w:tcPr>
            <w:tcW w:w="1397" w:type="dxa"/>
          </w:tcPr>
          <w:p w:rsidR="00A37BD9" w:rsidRPr="0049338B" w:rsidRDefault="00A37BD9" w:rsidP="00D72C81">
            <w:pPr>
              <w:pStyle w:val="Recuodecorpodetexto2"/>
              <w:ind w:left="0"/>
              <w:jc w:val="center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>Desconto</w:t>
            </w:r>
          </w:p>
        </w:tc>
      </w:tr>
      <w:tr w:rsidR="00A37BD9" w:rsidRPr="0049338B" w:rsidTr="00D72C81">
        <w:tc>
          <w:tcPr>
            <w:tcW w:w="8065" w:type="dxa"/>
          </w:tcPr>
          <w:p w:rsidR="00A37BD9" w:rsidRPr="0049338B" w:rsidRDefault="00A37BD9" w:rsidP="00D72C81">
            <w:pPr>
              <w:pStyle w:val="Recuodecorpodetexto2"/>
              <w:spacing w:before="120" w:line="240" w:lineRule="auto"/>
              <w:ind w:left="0"/>
              <w:rPr>
                <w:kern w:val="16"/>
                <w:sz w:val="22"/>
                <w:szCs w:val="22"/>
              </w:rPr>
            </w:pPr>
            <w:r w:rsidRPr="0049338B">
              <w:rPr>
                <w:kern w:val="16"/>
                <w:sz w:val="22"/>
                <w:szCs w:val="22"/>
              </w:rPr>
              <w:t xml:space="preserve">I – ao egresso de curso das áreas abrangidas pelo Sistema </w:t>
            </w:r>
            <w:proofErr w:type="spellStart"/>
            <w:r w:rsidRPr="0049338B">
              <w:rPr>
                <w:kern w:val="16"/>
                <w:sz w:val="22"/>
                <w:szCs w:val="22"/>
              </w:rPr>
              <w:t>Confea</w:t>
            </w:r>
            <w:proofErr w:type="spellEnd"/>
            <w:r w:rsidRPr="0049338B">
              <w:rPr>
                <w:kern w:val="16"/>
                <w:sz w:val="22"/>
                <w:szCs w:val="22"/>
              </w:rPr>
              <w:t>/</w:t>
            </w:r>
            <w:proofErr w:type="spellStart"/>
            <w:proofErr w:type="gramStart"/>
            <w:r w:rsidRPr="0049338B">
              <w:rPr>
                <w:kern w:val="16"/>
                <w:sz w:val="22"/>
                <w:szCs w:val="22"/>
              </w:rPr>
              <w:t>Crea</w:t>
            </w:r>
            <w:proofErr w:type="spellEnd"/>
            <w:proofErr w:type="gramEnd"/>
            <w:r w:rsidRPr="0049338B">
              <w:rPr>
                <w:kern w:val="16"/>
                <w:sz w:val="22"/>
                <w:szCs w:val="22"/>
              </w:rPr>
              <w:t>, desde que requerido até 180 dias após a data de conclusão do curso;</w:t>
            </w:r>
          </w:p>
        </w:tc>
        <w:tc>
          <w:tcPr>
            <w:tcW w:w="1397" w:type="dxa"/>
          </w:tcPr>
          <w:p w:rsidR="00A37BD9" w:rsidRPr="0049338B" w:rsidRDefault="00A37BD9" w:rsidP="00D72C81">
            <w:pPr>
              <w:pStyle w:val="Recuodecorpodetexto2"/>
              <w:spacing w:before="120"/>
              <w:ind w:left="0"/>
              <w:jc w:val="center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 xml:space="preserve">70% </w:t>
            </w:r>
          </w:p>
        </w:tc>
      </w:tr>
      <w:tr w:rsidR="00A37BD9" w:rsidRPr="0049338B" w:rsidTr="00D72C81">
        <w:tc>
          <w:tcPr>
            <w:tcW w:w="8065" w:type="dxa"/>
          </w:tcPr>
          <w:p w:rsidR="00A37BD9" w:rsidRPr="0049338B" w:rsidRDefault="00A37BD9" w:rsidP="00D72C81">
            <w:pPr>
              <w:pStyle w:val="Recuodecorpodetexto2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>II –</w:t>
            </w:r>
            <w:proofErr w:type="gramStart"/>
            <w:r w:rsidRPr="0049338B">
              <w:rPr>
                <w:sz w:val="22"/>
                <w:szCs w:val="22"/>
              </w:rPr>
              <w:t xml:space="preserve">  </w:t>
            </w:r>
            <w:proofErr w:type="gramEnd"/>
            <w:r w:rsidRPr="0049338B">
              <w:rPr>
                <w:sz w:val="22"/>
                <w:szCs w:val="22"/>
              </w:rPr>
              <w:t xml:space="preserve">do sexo masculino a partir de 65 (sessenta e cinco) anos de idade ou 35 (trinta e cinco) anos de registro no Sistema </w:t>
            </w:r>
            <w:proofErr w:type="spellStart"/>
            <w:r w:rsidRPr="0049338B">
              <w:rPr>
                <w:sz w:val="22"/>
                <w:szCs w:val="22"/>
              </w:rPr>
              <w:t>Confea</w:t>
            </w:r>
            <w:proofErr w:type="spellEnd"/>
            <w:r w:rsidRPr="0049338B">
              <w:rPr>
                <w:sz w:val="22"/>
                <w:szCs w:val="22"/>
              </w:rPr>
              <w:t>/</w:t>
            </w:r>
            <w:proofErr w:type="spellStart"/>
            <w:r w:rsidRPr="0049338B">
              <w:rPr>
                <w:sz w:val="22"/>
                <w:szCs w:val="22"/>
              </w:rPr>
              <w:t>Crea</w:t>
            </w:r>
            <w:proofErr w:type="spellEnd"/>
            <w:r w:rsidRPr="0049338B">
              <w:rPr>
                <w:sz w:val="22"/>
                <w:szCs w:val="22"/>
              </w:rPr>
              <w:t>;</w:t>
            </w:r>
          </w:p>
        </w:tc>
        <w:tc>
          <w:tcPr>
            <w:tcW w:w="1397" w:type="dxa"/>
          </w:tcPr>
          <w:p w:rsidR="00A37BD9" w:rsidRPr="0049338B" w:rsidRDefault="00A37BD9" w:rsidP="00D72C81">
            <w:pPr>
              <w:pStyle w:val="Recuodecorpodetexto2"/>
              <w:ind w:left="0"/>
              <w:jc w:val="center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 xml:space="preserve">90% </w:t>
            </w:r>
          </w:p>
        </w:tc>
      </w:tr>
      <w:tr w:rsidR="00A37BD9" w:rsidRPr="0049338B" w:rsidTr="00D72C81">
        <w:trPr>
          <w:trHeight w:val="758"/>
        </w:trPr>
        <w:tc>
          <w:tcPr>
            <w:tcW w:w="8065" w:type="dxa"/>
          </w:tcPr>
          <w:p w:rsidR="00A37BD9" w:rsidRPr="0049338B" w:rsidRDefault="00A37BD9" w:rsidP="00D72C81">
            <w:pPr>
              <w:pStyle w:val="Recuodecorpodetexto2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 xml:space="preserve">III – do sexo feminino a partir de 60 (sessenta) anos de idade ou 30 (trinta) anos de registro no Sistema </w:t>
            </w:r>
            <w:proofErr w:type="spellStart"/>
            <w:r w:rsidRPr="0049338B">
              <w:rPr>
                <w:sz w:val="22"/>
                <w:szCs w:val="22"/>
              </w:rPr>
              <w:t>Confea</w:t>
            </w:r>
            <w:proofErr w:type="spellEnd"/>
            <w:r w:rsidRPr="0049338B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49338B">
              <w:rPr>
                <w:sz w:val="22"/>
                <w:szCs w:val="22"/>
              </w:rPr>
              <w:t>Crea</w:t>
            </w:r>
            <w:proofErr w:type="spellEnd"/>
            <w:proofErr w:type="gramEnd"/>
            <w:r w:rsidRPr="0049338B">
              <w:rPr>
                <w:sz w:val="22"/>
                <w:szCs w:val="22"/>
              </w:rPr>
              <w:t>; e</w:t>
            </w:r>
          </w:p>
        </w:tc>
        <w:tc>
          <w:tcPr>
            <w:tcW w:w="1397" w:type="dxa"/>
          </w:tcPr>
          <w:p w:rsidR="00A37BD9" w:rsidRPr="0049338B" w:rsidRDefault="00A37BD9" w:rsidP="00D72C81">
            <w:pPr>
              <w:pStyle w:val="Recuodecorpodetexto2"/>
              <w:ind w:left="0"/>
              <w:jc w:val="center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 xml:space="preserve">90% </w:t>
            </w:r>
          </w:p>
        </w:tc>
      </w:tr>
      <w:tr w:rsidR="00A37BD9" w:rsidRPr="0049338B" w:rsidTr="00D72C81">
        <w:tc>
          <w:tcPr>
            <w:tcW w:w="8065" w:type="dxa"/>
          </w:tcPr>
          <w:p w:rsidR="00A37BD9" w:rsidRPr="0049338B" w:rsidRDefault="00A37BD9" w:rsidP="0034779B">
            <w:pPr>
              <w:pStyle w:val="Recuodecorpodetexto2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>IV – portador de doença grave, que resulte em incapacitação</w:t>
            </w:r>
            <w:r w:rsidR="0034779B">
              <w:rPr>
                <w:sz w:val="22"/>
                <w:szCs w:val="22"/>
              </w:rPr>
              <w:t xml:space="preserve"> temporária</w:t>
            </w:r>
            <w:r w:rsidRPr="0049338B">
              <w:rPr>
                <w:sz w:val="22"/>
                <w:szCs w:val="22"/>
              </w:rPr>
              <w:t xml:space="preserve"> para o exercício </w:t>
            </w:r>
            <w:r w:rsidR="0034779B">
              <w:rPr>
                <w:sz w:val="22"/>
                <w:szCs w:val="22"/>
              </w:rPr>
              <w:t>p</w:t>
            </w:r>
            <w:r w:rsidRPr="0049338B">
              <w:rPr>
                <w:sz w:val="22"/>
                <w:szCs w:val="22"/>
              </w:rPr>
              <w:t xml:space="preserve">rofissional, comprovada mediante </w:t>
            </w:r>
            <w:r w:rsidR="0034779B">
              <w:rPr>
                <w:sz w:val="22"/>
                <w:szCs w:val="22"/>
              </w:rPr>
              <w:t>laudo médico</w:t>
            </w:r>
            <w:r w:rsidRPr="0049338B">
              <w:rPr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A37BD9" w:rsidRPr="0049338B" w:rsidRDefault="00A37BD9" w:rsidP="00D72C81">
            <w:pPr>
              <w:pStyle w:val="Recuodecorpodetexto2"/>
              <w:spacing w:before="120"/>
              <w:ind w:left="0"/>
              <w:jc w:val="center"/>
              <w:rPr>
                <w:sz w:val="22"/>
                <w:szCs w:val="22"/>
              </w:rPr>
            </w:pPr>
            <w:r w:rsidRPr="0049338B">
              <w:rPr>
                <w:sz w:val="22"/>
                <w:szCs w:val="22"/>
              </w:rPr>
              <w:t>90%</w:t>
            </w:r>
          </w:p>
        </w:tc>
      </w:tr>
    </w:tbl>
    <w:p w:rsidR="00A37BD9" w:rsidRPr="0049338B" w:rsidRDefault="00A37BD9" w:rsidP="00A37BD9">
      <w:pPr>
        <w:pStyle w:val="texto"/>
        <w:spacing w:before="12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Parágrafo único. Os descontos previstos nos incisos II e III serão concedidos aos profissionais que preencherem os requisitos até o dia 31 de dezembro de 201</w:t>
      </w:r>
      <w:r w:rsidR="0034779B">
        <w:rPr>
          <w:rFonts w:ascii="Times New Roman" w:hAnsi="Times New Roman"/>
          <w:color w:val="auto"/>
          <w:sz w:val="22"/>
          <w:szCs w:val="22"/>
        </w:rPr>
        <w:t>5</w:t>
      </w:r>
      <w:r w:rsidRPr="0049338B">
        <w:rPr>
          <w:rFonts w:ascii="Times New Roman" w:hAnsi="Times New Roman"/>
          <w:color w:val="auto"/>
          <w:sz w:val="22"/>
          <w:szCs w:val="22"/>
        </w:rPr>
        <w:t>.</w:t>
      </w:r>
    </w:p>
    <w:p w:rsidR="00A37BD9" w:rsidRPr="0049338B" w:rsidRDefault="00A37BD9" w:rsidP="00A37BD9">
      <w:pPr>
        <w:pStyle w:val="texto"/>
        <w:spacing w:before="12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Art. 2º Caberá ao Departamento de Documentação e Atendimento – DDA, realizar o cálculo e o desconto previsto no inciso I</w:t>
      </w:r>
      <w:proofErr w:type="gramStart"/>
      <w:r w:rsidRPr="0049338B">
        <w:rPr>
          <w:rFonts w:ascii="Times New Roman" w:hAnsi="Times New Roman"/>
          <w:color w:val="auto"/>
          <w:sz w:val="22"/>
          <w:szCs w:val="22"/>
        </w:rPr>
        <w:t xml:space="preserve">  </w:t>
      </w:r>
      <w:proofErr w:type="gramEnd"/>
      <w:r w:rsidRPr="0049338B">
        <w:rPr>
          <w:rFonts w:ascii="Times New Roman" w:hAnsi="Times New Roman"/>
          <w:color w:val="auto"/>
          <w:sz w:val="22"/>
          <w:szCs w:val="22"/>
        </w:rPr>
        <w:t>do art. 1º.</w:t>
      </w:r>
    </w:p>
    <w:p w:rsidR="00A37BD9" w:rsidRPr="0049338B" w:rsidRDefault="00A37BD9" w:rsidP="00A37BD9">
      <w:pPr>
        <w:pStyle w:val="texto"/>
        <w:spacing w:before="12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Parágrafo único. O desconto será concedido quando do requerimento do registro profissional.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 xml:space="preserve">Art. 3º Os profissionais enquadrados nos incisos II e III do art. 1º, terão tais situações inseridas no banco de dados, possibilitando a impressão dos respectivos boletos com o desconto, inclusive </w:t>
      </w:r>
      <w:r w:rsidRPr="0049338B">
        <w:rPr>
          <w:rFonts w:ascii="Times New Roman" w:hAnsi="Times New Roman"/>
          <w:color w:val="auto"/>
          <w:sz w:val="22"/>
          <w:szCs w:val="22"/>
        </w:rPr>
        <w:lastRenderedPageBreak/>
        <w:t xml:space="preserve">no portal do Regional. Por se tratar de valores ínfimos em relação ao custo do boleto o pagamento deverá ser apenas à vista. 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Parágrafo único. Em caso de novo registro,</w:t>
      </w:r>
      <w:proofErr w:type="gramStart"/>
      <w:r w:rsidRPr="0049338B">
        <w:rPr>
          <w:rFonts w:ascii="Times New Roman" w:hAnsi="Times New Roman"/>
          <w:color w:val="auto"/>
          <w:sz w:val="22"/>
          <w:szCs w:val="22"/>
        </w:rPr>
        <w:t xml:space="preserve">  </w:t>
      </w:r>
      <w:proofErr w:type="gramEnd"/>
      <w:r w:rsidRPr="0049338B">
        <w:rPr>
          <w:rFonts w:ascii="Times New Roman" w:hAnsi="Times New Roman"/>
          <w:color w:val="auto"/>
          <w:sz w:val="22"/>
          <w:szCs w:val="22"/>
        </w:rPr>
        <w:t xml:space="preserve">para os profissionais que tiveram  registro(s) anteriores cancelado(s) não será possível a emissão automática do boleto com desconto. 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Art. 4º No caso previsto no parágrafo único do art. 3º será formalizado processo específico, acompanhado da documentação comprobatória para análise pela Divisão de Registro e Cadastro - DRC e se for o caso, juntamente com a Divisão de Cobrança - DIC a impressão do boleto.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Art. 5º As solicitações de desconto mencionadas no incis</w:t>
      </w:r>
      <w:r w:rsidR="0034779B">
        <w:rPr>
          <w:rFonts w:ascii="Times New Roman" w:hAnsi="Times New Roman"/>
          <w:color w:val="auto"/>
          <w:sz w:val="22"/>
          <w:szCs w:val="22"/>
        </w:rPr>
        <w:t xml:space="preserve">o IV deverão estar acompanhadas mediante laudo médico </w:t>
      </w:r>
      <w:r w:rsidRPr="0049338B">
        <w:rPr>
          <w:rFonts w:ascii="Times New Roman" w:hAnsi="Times New Roman"/>
          <w:color w:val="auto"/>
          <w:sz w:val="22"/>
          <w:szCs w:val="22"/>
        </w:rPr>
        <w:t>e serão encaminhadas à Divisão de Cobrança - DIC para análise e confirmação do enquadramento, e se for o caso, impressão do boleto correspondente.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Parágrafo único. Constatada a irregularidade na documentação, a DIC efetuará a cobrança do pagamento da anuidade relativa ao correspondente exercício no seu valor normal, sem prejuízo do enquadramento do profissional no Código de Ética Profissional.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Art. 6º No caso previsto no parágrafo único do art. 5º será formalizado processo específico pela unidade administrativa que identificar a ocorrência, cabendo ao Departamento Técnico – DTE</w:t>
      </w:r>
      <w:proofErr w:type="gramStart"/>
      <w:r w:rsidRPr="0049338B">
        <w:rPr>
          <w:rFonts w:ascii="Times New Roman" w:hAnsi="Times New Roman"/>
          <w:color w:val="auto"/>
          <w:sz w:val="22"/>
          <w:szCs w:val="22"/>
        </w:rPr>
        <w:t xml:space="preserve">  </w:t>
      </w:r>
      <w:proofErr w:type="gramEnd"/>
      <w:r w:rsidRPr="0049338B">
        <w:rPr>
          <w:rFonts w:ascii="Times New Roman" w:hAnsi="Times New Roman"/>
          <w:color w:val="auto"/>
          <w:sz w:val="22"/>
          <w:szCs w:val="22"/>
        </w:rPr>
        <w:t>instruir os autos, nos termos da legislação que rege o Código de Ética Profissional.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>Art. 7º Conforme prevê o art. 66 da Lei nº 5.194, de 1966, o pagamento referente à anuidade do exercício financeiro correspondente não poderá ser efetuado antes de saldado o débito dos exercícios em atraso, exceto no caso de efetivado o parcelamento do débito.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 xml:space="preserve"> Parágrafo único. A Certidão de Registro e Quitação – CRQ, emitida durante a vigência do parcelamento, deverá conter prazo de validade até o vencimento da próxima parcela, podendo o </w:t>
      </w:r>
      <w:proofErr w:type="spellStart"/>
      <w:proofErr w:type="gramStart"/>
      <w:r w:rsidRPr="0049338B">
        <w:rPr>
          <w:rFonts w:ascii="Times New Roman" w:hAnsi="Times New Roman"/>
          <w:color w:val="auto"/>
          <w:sz w:val="22"/>
          <w:szCs w:val="22"/>
        </w:rPr>
        <w:t>Crea</w:t>
      </w:r>
      <w:proofErr w:type="spellEnd"/>
      <w:proofErr w:type="gramEnd"/>
      <w:r w:rsidRPr="0049338B">
        <w:rPr>
          <w:rFonts w:ascii="Times New Roman" w:hAnsi="Times New Roman"/>
          <w:color w:val="auto"/>
          <w:sz w:val="22"/>
          <w:szCs w:val="22"/>
        </w:rPr>
        <w:t xml:space="preserve"> revalidá-la, sucessivamente, durante o exercício.</w:t>
      </w:r>
    </w:p>
    <w:p w:rsidR="00A37BD9" w:rsidRPr="0049338B" w:rsidRDefault="00A37BD9" w:rsidP="00A37BD9">
      <w:pPr>
        <w:pStyle w:val="texto"/>
        <w:spacing w:before="0" w:beforeAutospacing="0" w:after="60" w:afterAutospacing="0"/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 w:rsidRPr="0049338B">
        <w:rPr>
          <w:rFonts w:ascii="Times New Roman" w:hAnsi="Times New Roman"/>
          <w:color w:val="auto"/>
          <w:sz w:val="22"/>
          <w:szCs w:val="22"/>
        </w:rPr>
        <w:t xml:space="preserve">Art. 8º Caberá ao Departamento de Documentação e Atendimento – DDA, por meio da Divisão de Cobrança – DIC a anotação relativa ao parcelamento ou pagamento de anuidades no banco de dados do </w:t>
      </w:r>
      <w:proofErr w:type="gramStart"/>
      <w:r w:rsidRPr="0049338B">
        <w:rPr>
          <w:rFonts w:ascii="Times New Roman" w:hAnsi="Times New Roman"/>
          <w:color w:val="auto"/>
          <w:sz w:val="22"/>
          <w:szCs w:val="22"/>
        </w:rPr>
        <w:t>Crea</w:t>
      </w:r>
      <w:proofErr w:type="gramEnd"/>
      <w:r w:rsidRPr="0049338B">
        <w:rPr>
          <w:rFonts w:ascii="Times New Roman" w:hAnsi="Times New Roman"/>
          <w:color w:val="auto"/>
          <w:sz w:val="22"/>
          <w:szCs w:val="22"/>
        </w:rPr>
        <w:t xml:space="preserve">-DF, bem como, em conjunto com o a  Assessoria de Tecnologia da Informação, transmitir a informação ao Sistema de Informações </w:t>
      </w:r>
      <w:proofErr w:type="spellStart"/>
      <w:r w:rsidRPr="0049338B">
        <w:rPr>
          <w:rFonts w:ascii="Times New Roman" w:hAnsi="Times New Roman"/>
          <w:color w:val="auto"/>
          <w:sz w:val="22"/>
          <w:szCs w:val="22"/>
        </w:rPr>
        <w:t>Confea</w:t>
      </w:r>
      <w:proofErr w:type="spellEnd"/>
      <w:r w:rsidRPr="0049338B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49338B">
        <w:rPr>
          <w:rFonts w:ascii="Times New Roman" w:hAnsi="Times New Roman"/>
          <w:color w:val="auto"/>
          <w:sz w:val="22"/>
          <w:szCs w:val="22"/>
        </w:rPr>
        <w:t>Crea</w:t>
      </w:r>
      <w:proofErr w:type="spellEnd"/>
      <w:r w:rsidRPr="0049338B">
        <w:rPr>
          <w:rFonts w:ascii="Times New Roman" w:hAnsi="Times New Roman"/>
          <w:color w:val="auto"/>
          <w:sz w:val="22"/>
          <w:szCs w:val="22"/>
        </w:rPr>
        <w:t xml:space="preserve"> – SIC quando da total quitação da anuidade.</w:t>
      </w:r>
    </w:p>
    <w:p w:rsidR="00A37BD9" w:rsidRPr="0049338B" w:rsidRDefault="00A37BD9" w:rsidP="00A37BD9">
      <w:pPr>
        <w:pStyle w:val="Recuodecorpodetexto2"/>
        <w:spacing w:after="0" w:line="240" w:lineRule="auto"/>
        <w:ind w:left="0" w:firstLine="1418"/>
        <w:rPr>
          <w:sz w:val="22"/>
          <w:szCs w:val="22"/>
        </w:rPr>
      </w:pPr>
      <w:r w:rsidRPr="0049338B">
        <w:rPr>
          <w:sz w:val="22"/>
          <w:szCs w:val="22"/>
        </w:rPr>
        <w:t>Art. 9º Esta portaria entra em vigor a partir de 1º de janeiro de 201</w:t>
      </w:r>
      <w:r w:rsidR="0034779B">
        <w:rPr>
          <w:sz w:val="22"/>
          <w:szCs w:val="22"/>
        </w:rPr>
        <w:t>6</w:t>
      </w:r>
      <w:r w:rsidRPr="0049338B">
        <w:rPr>
          <w:sz w:val="22"/>
          <w:szCs w:val="22"/>
        </w:rPr>
        <w:t>.</w:t>
      </w:r>
    </w:p>
    <w:p w:rsidR="00A37BD9" w:rsidRDefault="00A37BD9" w:rsidP="00A37BD9">
      <w:pPr>
        <w:pStyle w:val="Recuodecorpodetexto2"/>
        <w:spacing w:after="0" w:line="240" w:lineRule="auto"/>
        <w:ind w:left="0" w:firstLine="1418"/>
        <w:rPr>
          <w:sz w:val="22"/>
          <w:szCs w:val="22"/>
        </w:rPr>
      </w:pPr>
    </w:p>
    <w:p w:rsidR="00A37BD9" w:rsidRPr="0049338B" w:rsidRDefault="00A37BD9" w:rsidP="00A37BD9">
      <w:pPr>
        <w:pStyle w:val="Recuodecorpodetexto2"/>
        <w:spacing w:after="0" w:line="240" w:lineRule="auto"/>
        <w:ind w:left="0" w:firstLine="1418"/>
        <w:rPr>
          <w:sz w:val="22"/>
          <w:szCs w:val="22"/>
        </w:rPr>
      </w:pPr>
      <w:r w:rsidRPr="0049338B">
        <w:rPr>
          <w:sz w:val="22"/>
          <w:szCs w:val="22"/>
        </w:rPr>
        <w:t xml:space="preserve">Art. 10. Fica revogada a Portaria AD nº </w:t>
      </w:r>
      <w:r w:rsidR="002C3BEE">
        <w:rPr>
          <w:sz w:val="22"/>
          <w:szCs w:val="22"/>
        </w:rPr>
        <w:t>215</w:t>
      </w:r>
      <w:r w:rsidRPr="0049338B">
        <w:rPr>
          <w:sz w:val="22"/>
          <w:szCs w:val="22"/>
        </w:rPr>
        <w:t>/201</w:t>
      </w:r>
      <w:r w:rsidR="002C3BEE">
        <w:rPr>
          <w:sz w:val="22"/>
          <w:szCs w:val="22"/>
        </w:rPr>
        <w:t xml:space="preserve">4, de </w:t>
      </w:r>
      <w:proofErr w:type="gramStart"/>
      <w:r w:rsidR="002C3BEE">
        <w:rPr>
          <w:sz w:val="22"/>
          <w:szCs w:val="22"/>
        </w:rPr>
        <w:t>9</w:t>
      </w:r>
      <w:proofErr w:type="gramEnd"/>
      <w:r w:rsidRPr="0049338B">
        <w:rPr>
          <w:sz w:val="22"/>
          <w:szCs w:val="22"/>
        </w:rPr>
        <w:t xml:space="preserve"> de </w:t>
      </w:r>
      <w:r w:rsidR="002C3BEE">
        <w:rPr>
          <w:sz w:val="22"/>
          <w:szCs w:val="22"/>
        </w:rPr>
        <w:t>dez</w:t>
      </w:r>
      <w:r w:rsidRPr="0049338B">
        <w:rPr>
          <w:sz w:val="22"/>
          <w:szCs w:val="22"/>
        </w:rPr>
        <w:t>embro de 201</w:t>
      </w:r>
      <w:r w:rsidR="002C3BEE">
        <w:rPr>
          <w:sz w:val="22"/>
          <w:szCs w:val="22"/>
        </w:rPr>
        <w:t>4</w:t>
      </w:r>
      <w:r w:rsidRPr="0049338B">
        <w:rPr>
          <w:sz w:val="22"/>
          <w:szCs w:val="22"/>
        </w:rPr>
        <w:t>.</w:t>
      </w:r>
    </w:p>
    <w:p w:rsidR="00A37BD9" w:rsidRDefault="00A37BD9" w:rsidP="00A37BD9">
      <w:pPr>
        <w:pStyle w:val="Recuodecorpodetexto"/>
        <w:spacing w:line="240" w:lineRule="auto"/>
        <w:ind w:firstLine="1418"/>
        <w:rPr>
          <w:rFonts w:ascii="Times New Roman" w:hAnsi="Times New Roman"/>
          <w:szCs w:val="22"/>
        </w:rPr>
      </w:pPr>
    </w:p>
    <w:p w:rsidR="00A37BD9" w:rsidRPr="0049338B" w:rsidRDefault="00A37BD9" w:rsidP="00A37BD9">
      <w:pPr>
        <w:pStyle w:val="Recuodecorpodetexto"/>
        <w:spacing w:line="240" w:lineRule="auto"/>
        <w:ind w:firstLine="1418"/>
        <w:rPr>
          <w:rFonts w:ascii="Times New Roman" w:hAnsi="Times New Roman"/>
          <w:szCs w:val="22"/>
        </w:rPr>
      </w:pPr>
      <w:r w:rsidRPr="0049338B">
        <w:rPr>
          <w:rFonts w:ascii="Times New Roman" w:hAnsi="Times New Roman"/>
          <w:szCs w:val="22"/>
        </w:rPr>
        <w:t>Cientifique-se e cumpra-se.</w:t>
      </w:r>
    </w:p>
    <w:p w:rsidR="00A37BD9" w:rsidRDefault="00A37BD9" w:rsidP="00A37BD9">
      <w:pPr>
        <w:ind w:firstLine="709"/>
        <w:jc w:val="right"/>
        <w:rPr>
          <w:sz w:val="22"/>
          <w:szCs w:val="22"/>
        </w:rPr>
      </w:pPr>
    </w:p>
    <w:p w:rsidR="00A37BD9" w:rsidRPr="0049338B" w:rsidRDefault="00A37BD9" w:rsidP="00A37BD9">
      <w:pPr>
        <w:ind w:firstLine="709"/>
        <w:jc w:val="right"/>
        <w:rPr>
          <w:b/>
          <w:sz w:val="22"/>
          <w:szCs w:val="22"/>
        </w:rPr>
      </w:pPr>
      <w:r w:rsidRPr="0049338B">
        <w:rPr>
          <w:sz w:val="22"/>
          <w:szCs w:val="22"/>
        </w:rPr>
        <w:t xml:space="preserve">Brasília-DF, </w:t>
      </w:r>
      <w:r w:rsidR="002C3BEE">
        <w:rPr>
          <w:sz w:val="22"/>
          <w:szCs w:val="22"/>
        </w:rPr>
        <w:t>22</w:t>
      </w:r>
      <w:r w:rsidRPr="0049338B">
        <w:rPr>
          <w:sz w:val="22"/>
          <w:szCs w:val="22"/>
        </w:rPr>
        <w:t xml:space="preserve"> de </w:t>
      </w:r>
      <w:r w:rsidR="002C3BEE">
        <w:rPr>
          <w:sz w:val="22"/>
          <w:szCs w:val="22"/>
        </w:rPr>
        <w:t>nov</w:t>
      </w:r>
      <w:r w:rsidRPr="0049338B">
        <w:rPr>
          <w:sz w:val="22"/>
          <w:szCs w:val="22"/>
        </w:rPr>
        <w:t>embro de 201</w:t>
      </w:r>
      <w:r w:rsidR="002C3BEE">
        <w:rPr>
          <w:sz w:val="22"/>
          <w:szCs w:val="22"/>
        </w:rPr>
        <w:t>5</w:t>
      </w:r>
      <w:r w:rsidRPr="0049338B">
        <w:rPr>
          <w:sz w:val="22"/>
          <w:szCs w:val="22"/>
        </w:rPr>
        <w:t>.</w:t>
      </w:r>
    </w:p>
    <w:p w:rsidR="00A37BD9" w:rsidRPr="0049338B" w:rsidRDefault="00A37BD9" w:rsidP="00A37BD9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37BD9" w:rsidRDefault="00A37BD9" w:rsidP="00A37BD9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37BD9" w:rsidRPr="0049338B" w:rsidRDefault="00A37BD9" w:rsidP="00A37BD9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9338B">
        <w:rPr>
          <w:rFonts w:ascii="Times New Roman" w:hAnsi="Times New Roman" w:cs="Times New Roman"/>
          <w:b w:val="0"/>
          <w:sz w:val="22"/>
          <w:szCs w:val="22"/>
        </w:rPr>
        <w:t xml:space="preserve">Eng. </w:t>
      </w:r>
      <w:r w:rsidR="002C3BEE">
        <w:rPr>
          <w:rFonts w:ascii="Times New Roman" w:hAnsi="Times New Roman" w:cs="Times New Roman"/>
          <w:b w:val="0"/>
          <w:sz w:val="22"/>
          <w:szCs w:val="22"/>
        </w:rPr>
        <w:t>Flavio Correia de Sousa</w:t>
      </w:r>
    </w:p>
    <w:p w:rsidR="00A37BD9" w:rsidRPr="0049338B" w:rsidRDefault="00A37BD9" w:rsidP="00A37BD9">
      <w:pPr>
        <w:pStyle w:val="Ttulo1"/>
        <w:spacing w:before="0"/>
        <w:jc w:val="center"/>
        <w:rPr>
          <w:sz w:val="22"/>
          <w:szCs w:val="22"/>
        </w:rPr>
      </w:pPr>
      <w:r w:rsidRPr="0049338B">
        <w:rPr>
          <w:rFonts w:ascii="Times New Roman" w:hAnsi="Times New Roman" w:cs="Times New Roman"/>
          <w:b w:val="0"/>
          <w:sz w:val="22"/>
          <w:szCs w:val="22"/>
        </w:rPr>
        <w:t xml:space="preserve">Presidente </w:t>
      </w:r>
    </w:p>
    <w:p w:rsidR="00A37BD9" w:rsidRPr="0049338B" w:rsidRDefault="00A37BD9" w:rsidP="00A37BD9">
      <w:pPr>
        <w:rPr>
          <w:sz w:val="22"/>
          <w:szCs w:val="22"/>
        </w:rPr>
      </w:pPr>
    </w:p>
    <w:tbl>
      <w:tblPr>
        <w:tblW w:w="9582" w:type="dxa"/>
        <w:tblLook w:val="04A0"/>
      </w:tblPr>
      <w:tblGrid>
        <w:gridCol w:w="3184"/>
        <w:gridCol w:w="3728"/>
        <w:gridCol w:w="2670"/>
      </w:tblGrid>
      <w:tr w:rsidR="00A37BD9" w:rsidRPr="005149EB" w:rsidTr="00D72C81">
        <w:tc>
          <w:tcPr>
            <w:tcW w:w="3184" w:type="dxa"/>
          </w:tcPr>
          <w:p w:rsidR="00A37BD9" w:rsidRPr="005149EB" w:rsidRDefault="00A37BD9" w:rsidP="00D72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8" w:type="dxa"/>
          </w:tcPr>
          <w:p w:rsidR="00A37BD9" w:rsidRPr="005149EB" w:rsidRDefault="00A37BD9" w:rsidP="00D72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A37BD9" w:rsidRPr="005149EB" w:rsidRDefault="00A37BD9" w:rsidP="00D72C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7BD9" w:rsidRPr="005149EB" w:rsidRDefault="00A37BD9" w:rsidP="00A37BD9">
      <w:pPr>
        <w:rPr>
          <w:sz w:val="24"/>
          <w:szCs w:val="24"/>
        </w:rPr>
      </w:pPr>
    </w:p>
    <w:tbl>
      <w:tblPr>
        <w:tblW w:w="4665" w:type="pct"/>
        <w:tblLook w:val="04A0"/>
      </w:tblPr>
      <w:tblGrid>
        <w:gridCol w:w="2978"/>
        <w:gridCol w:w="2976"/>
        <w:gridCol w:w="2975"/>
      </w:tblGrid>
      <w:tr w:rsidR="007A242B" w:rsidTr="002C3BEE">
        <w:tc>
          <w:tcPr>
            <w:tcW w:w="1667" w:type="pct"/>
            <w:hideMark/>
          </w:tcPr>
          <w:p w:rsidR="007A242B" w:rsidRPr="0034273E" w:rsidRDefault="00936C7B" w:rsidP="007A242B">
            <w:pPr>
              <w:jc w:val="center"/>
              <w:rPr>
                <w:sz w:val="16"/>
                <w:szCs w:val="16"/>
              </w:rPr>
            </w:pPr>
            <w:r w:rsidRPr="0034273E">
              <w:rPr>
                <w:sz w:val="16"/>
                <w:szCs w:val="16"/>
              </w:rPr>
              <w:t>Denise de Albuquerque</w:t>
            </w:r>
            <w:r w:rsidR="000C6CA6" w:rsidRPr="0034273E">
              <w:rPr>
                <w:sz w:val="16"/>
                <w:szCs w:val="16"/>
              </w:rPr>
              <w:t xml:space="preserve">      </w:t>
            </w:r>
          </w:p>
          <w:p w:rsidR="007A242B" w:rsidRPr="0034273E" w:rsidRDefault="0034273E" w:rsidP="00936C7B">
            <w:pPr>
              <w:jc w:val="center"/>
              <w:rPr>
                <w:sz w:val="16"/>
                <w:szCs w:val="16"/>
              </w:rPr>
            </w:pPr>
            <w:r w:rsidRPr="0034273E">
              <w:rPr>
                <w:sz w:val="16"/>
                <w:szCs w:val="16"/>
              </w:rPr>
              <w:t>GAB</w:t>
            </w:r>
          </w:p>
        </w:tc>
        <w:tc>
          <w:tcPr>
            <w:tcW w:w="1666" w:type="pct"/>
          </w:tcPr>
          <w:p w:rsidR="007A242B" w:rsidRDefault="007A242B" w:rsidP="007A242B">
            <w:pPr>
              <w:jc w:val="center"/>
            </w:pPr>
          </w:p>
        </w:tc>
        <w:tc>
          <w:tcPr>
            <w:tcW w:w="1666" w:type="pct"/>
            <w:hideMark/>
          </w:tcPr>
          <w:p w:rsidR="007A242B" w:rsidRDefault="007A242B" w:rsidP="007A242B">
            <w:pPr>
              <w:jc w:val="center"/>
            </w:pPr>
          </w:p>
        </w:tc>
      </w:tr>
    </w:tbl>
    <w:p w:rsidR="00483EB3" w:rsidRPr="004B06EC" w:rsidRDefault="00483EB3" w:rsidP="00936C7B">
      <w:pPr>
        <w:rPr>
          <w:sz w:val="24"/>
          <w:szCs w:val="24"/>
        </w:rPr>
      </w:pPr>
    </w:p>
    <w:sectPr w:rsidR="00483EB3" w:rsidRPr="004B06EC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9B" w:rsidRDefault="0034779B">
      <w:r>
        <w:separator/>
      </w:r>
    </w:p>
  </w:endnote>
  <w:endnote w:type="continuationSeparator" w:id="0">
    <w:p w:rsidR="0034779B" w:rsidRDefault="0034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34779B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34779B" w:rsidRDefault="0034779B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34779B" w:rsidRPr="00B9037D" w:rsidRDefault="0034779B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34779B" w:rsidRPr="00B9037D" w:rsidRDefault="0034779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34779B" w:rsidRDefault="0034779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34779B" w:rsidRPr="00B9037D" w:rsidRDefault="0034779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34779B" w:rsidRPr="00B9037D" w:rsidRDefault="0034779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34779B" w:rsidRPr="00B9037D" w:rsidRDefault="0034779B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34779B" w:rsidRPr="00057DD1" w:rsidRDefault="0034779B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9B" w:rsidRDefault="0034779B">
      <w:r>
        <w:separator/>
      </w:r>
    </w:p>
  </w:footnote>
  <w:footnote w:type="continuationSeparator" w:id="0">
    <w:p w:rsidR="0034779B" w:rsidRDefault="0034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B" w:rsidRDefault="003477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B" w:rsidRDefault="0034779B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779B" w:rsidRPr="00BB22FF" w:rsidRDefault="0034779B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34779B" w:rsidRDefault="0034779B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34779B" w:rsidRDefault="0034779B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B" w:rsidRDefault="003477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D03E0"/>
    <w:rsid w:val="001D1D5E"/>
    <w:rsid w:val="001E0537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3BEE"/>
    <w:rsid w:val="002C4ED8"/>
    <w:rsid w:val="002C7781"/>
    <w:rsid w:val="002E35F8"/>
    <w:rsid w:val="00302B8C"/>
    <w:rsid w:val="00306F15"/>
    <w:rsid w:val="00314034"/>
    <w:rsid w:val="0032237C"/>
    <w:rsid w:val="0034273E"/>
    <w:rsid w:val="0034779B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C08BD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76C82"/>
    <w:rsid w:val="0079451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007F4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C1951"/>
    <w:rsid w:val="009D4029"/>
    <w:rsid w:val="009E2929"/>
    <w:rsid w:val="009E4617"/>
    <w:rsid w:val="009F64F8"/>
    <w:rsid w:val="00A335BE"/>
    <w:rsid w:val="00A35F9C"/>
    <w:rsid w:val="00A37BD9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17E1A"/>
    <w:rsid w:val="00B3410D"/>
    <w:rsid w:val="00B75CC5"/>
    <w:rsid w:val="00B763F2"/>
    <w:rsid w:val="00B8068E"/>
    <w:rsid w:val="00B867B0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D3D94"/>
    <w:rsid w:val="00CE7DE1"/>
    <w:rsid w:val="00D06189"/>
    <w:rsid w:val="00D42F96"/>
    <w:rsid w:val="00D46CE4"/>
    <w:rsid w:val="00D55282"/>
    <w:rsid w:val="00D72C81"/>
    <w:rsid w:val="00DA73F5"/>
    <w:rsid w:val="00DE3532"/>
    <w:rsid w:val="00DF30D2"/>
    <w:rsid w:val="00E01FF9"/>
    <w:rsid w:val="00E025CB"/>
    <w:rsid w:val="00E0594F"/>
    <w:rsid w:val="00E1188C"/>
    <w:rsid w:val="00E70F0D"/>
    <w:rsid w:val="00E7625E"/>
    <w:rsid w:val="00E83FDD"/>
    <w:rsid w:val="00EC013A"/>
    <w:rsid w:val="00EF249B"/>
    <w:rsid w:val="00F00821"/>
    <w:rsid w:val="00F12A7D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  <w:style w:type="paragraph" w:customStyle="1" w:styleId="texto">
    <w:name w:val="texto"/>
    <w:basedOn w:val="Normal"/>
    <w:rsid w:val="00A37BD9"/>
    <w:pPr>
      <w:spacing w:before="100" w:beforeAutospacing="1" w:after="100" w:afterAutospacing="1"/>
    </w:pPr>
    <w:rPr>
      <w:rFonts w:ascii="Verdana" w:hAnsi="Verdana"/>
      <w:color w:val="51515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800</Words>
  <Characters>4222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5</cp:revision>
  <cp:lastPrinted>2015-08-12T16:25:00Z</cp:lastPrinted>
  <dcterms:created xsi:type="dcterms:W3CDTF">2015-10-21T13:41:00Z</dcterms:created>
  <dcterms:modified xsi:type="dcterms:W3CDTF">2015-10-22T17:01:00Z</dcterms:modified>
</cp:coreProperties>
</file>